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C7" w:rsidRDefault="008201C7" w:rsidP="00F92130">
      <w:pPr>
        <w:pStyle w:val="NormalWeb"/>
        <w:rPr>
          <w:sz w:val="20"/>
          <w:szCs w:val="20"/>
          <w:lang w:val="en-GB"/>
        </w:rPr>
      </w:pPr>
      <w:bookmarkStart w:id="0" w:name="_GoBack"/>
      <w:bookmarkEnd w:id="0"/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Lisa Shortall, </w:t>
      </w:r>
      <w:proofErr w:type="gramStart"/>
      <w:r>
        <w:rPr>
          <w:rFonts w:cs="Adobe Caslon Pro"/>
          <w:i/>
          <w:iCs/>
          <w:color w:val="000000"/>
          <w:sz w:val="23"/>
          <w:szCs w:val="23"/>
        </w:rPr>
        <w:t>The</w:t>
      </w:r>
      <w:proofErr w:type="gramEnd"/>
      <w:r>
        <w:rPr>
          <w:rFonts w:cs="Adobe Caslon Pro"/>
          <w:i/>
          <w:iCs/>
          <w:color w:val="000000"/>
          <w:sz w:val="23"/>
          <w:szCs w:val="23"/>
        </w:rPr>
        <w:t xml:space="preserve"> DeRenzys of Tinnycross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>Robert Hartigan</w:t>
      </w:r>
      <w:r>
        <w:rPr>
          <w:rFonts w:cs="Adobe Caslon Pro"/>
          <w:i/>
          <w:iCs/>
          <w:color w:val="000000"/>
          <w:sz w:val="23"/>
          <w:szCs w:val="23"/>
        </w:rPr>
        <w:t>, ‘Good fences make good neighbours’: Fabricated crime and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proofErr w:type="gramStart"/>
      <w:r>
        <w:rPr>
          <w:rFonts w:cs="Adobe Caslon Pro"/>
          <w:i/>
          <w:iCs/>
          <w:color w:val="000000"/>
          <w:sz w:val="23"/>
          <w:szCs w:val="23"/>
        </w:rPr>
        <w:t>religious</w:t>
      </w:r>
      <w:proofErr w:type="gramEnd"/>
      <w:r>
        <w:rPr>
          <w:rFonts w:cs="Adobe Caslon Pro"/>
          <w:i/>
          <w:iCs/>
          <w:color w:val="000000"/>
          <w:sz w:val="23"/>
          <w:szCs w:val="23"/>
        </w:rPr>
        <w:t xml:space="preserve"> tension in pre-Famine King’s County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Caoimhe Merrick, </w:t>
      </w:r>
      <w:r>
        <w:rPr>
          <w:rFonts w:cs="Adobe Caslon Pro"/>
          <w:i/>
          <w:iCs/>
          <w:color w:val="000000"/>
          <w:sz w:val="23"/>
          <w:szCs w:val="23"/>
        </w:rPr>
        <w:t xml:space="preserve">The design and management of a midlands town: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i/>
          <w:iCs/>
          <w:color w:val="000000"/>
          <w:sz w:val="23"/>
          <w:szCs w:val="23"/>
        </w:rPr>
        <w:t xml:space="preserve">The development of Edenderry, 1809-1845 and 2000-2010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Ciarán Reilly, </w:t>
      </w:r>
      <w:r>
        <w:rPr>
          <w:rFonts w:cs="Adobe Caslon Pro"/>
          <w:i/>
          <w:iCs/>
          <w:color w:val="000000"/>
          <w:sz w:val="23"/>
          <w:szCs w:val="23"/>
        </w:rPr>
        <w:t xml:space="preserve">An introduction to sources for the study of landed estates in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i/>
          <w:iCs/>
          <w:color w:val="000000"/>
          <w:sz w:val="23"/>
          <w:szCs w:val="23"/>
        </w:rPr>
        <w:t xml:space="preserve">King’s County (Offaly)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Michael Goodbody, </w:t>
      </w:r>
      <w:r>
        <w:rPr>
          <w:rFonts w:cs="Adobe Caslon Pro"/>
          <w:i/>
          <w:iCs/>
          <w:color w:val="000000"/>
          <w:sz w:val="23"/>
          <w:szCs w:val="23"/>
        </w:rPr>
        <w:t xml:space="preserve">Manliffe or Manly: a King’s County Quaker family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proofErr w:type="gramStart"/>
      <w:r>
        <w:rPr>
          <w:rFonts w:cs="Adobe Caslon Pro"/>
          <w:i/>
          <w:iCs/>
          <w:color w:val="000000"/>
          <w:sz w:val="23"/>
          <w:szCs w:val="23"/>
        </w:rPr>
        <w:t>at</w:t>
      </w:r>
      <w:proofErr w:type="gramEnd"/>
      <w:r>
        <w:rPr>
          <w:rFonts w:cs="Adobe Caslon Pro"/>
          <w:i/>
          <w:iCs/>
          <w:color w:val="000000"/>
          <w:sz w:val="23"/>
          <w:szCs w:val="23"/>
        </w:rPr>
        <w:t xml:space="preserve"> odds with its religion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Michael Byrne, </w:t>
      </w:r>
      <w:r>
        <w:rPr>
          <w:rFonts w:cs="Adobe Caslon Pro"/>
          <w:i/>
          <w:iCs/>
          <w:color w:val="000000"/>
          <w:sz w:val="23"/>
          <w:szCs w:val="23"/>
        </w:rPr>
        <w:t xml:space="preserve">The Tullamore properties of the Manly family: a sidelight on the malting, brewing and distilling industries in a midlands town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Roisin Lambe, </w:t>
      </w:r>
      <w:r>
        <w:rPr>
          <w:rFonts w:cs="Adobe Caslon Pro"/>
          <w:i/>
          <w:iCs/>
          <w:color w:val="000000"/>
          <w:sz w:val="23"/>
          <w:szCs w:val="23"/>
        </w:rPr>
        <w:t xml:space="preserve">The murder of William Ross Manifold, 1852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Padraig G. Lane, </w:t>
      </w:r>
      <w:r>
        <w:rPr>
          <w:rFonts w:cs="Adobe Caslon Pro"/>
          <w:i/>
          <w:iCs/>
          <w:color w:val="000000"/>
          <w:sz w:val="23"/>
          <w:szCs w:val="23"/>
        </w:rPr>
        <w:t>A disaffected class: King’s County farm labourers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proofErr w:type="gramStart"/>
      <w:r>
        <w:rPr>
          <w:rFonts w:cs="Adobe Caslon Pro"/>
          <w:i/>
          <w:iCs/>
          <w:color w:val="000000"/>
          <w:sz w:val="23"/>
          <w:szCs w:val="23"/>
        </w:rPr>
        <w:t>in</w:t>
      </w:r>
      <w:proofErr w:type="gramEnd"/>
      <w:r>
        <w:rPr>
          <w:rFonts w:cs="Adobe Caslon Pro"/>
          <w:i/>
          <w:iCs/>
          <w:color w:val="000000"/>
          <w:sz w:val="23"/>
          <w:szCs w:val="23"/>
        </w:rPr>
        <w:t xml:space="preserve"> the early 1880s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Ruth Barton, </w:t>
      </w:r>
      <w:r>
        <w:rPr>
          <w:rFonts w:cs="Adobe Caslon Pro"/>
          <w:i/>
          <w:iCs/>
          <w:color w:val="000000"/>
          <w:sz w:val="23"/>
          <w:szCs w:val="23"/>
        </w:rPr>
        <w:t>Haunted memories: Rex Ingram, Francis Hitchcock and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i/>
          <w:iCs/>
          <w:color w:val="000000"/>
          <w:sz w:val="23"/>
          <w:szCs w:val="23"/>
        </w:rPr>
        <w:t xml:space="preserve">World War One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Michael Byrne, </w:t>
      </w:r>
      <w:r>
        <w:rPr>
          <w:rFonts w:cs="Adobe Caslon Pro"/>
          <w:i/>
          <w:iCs/>
          <w:color w:val="000000"/>
          <w:sz w:val="23"/>
          <w:szCs w:val="23"/>
        </w:rPr>
        <w:t xml:space="preserve">The scene in King’s County in 1914 </w:t>
      </w:r>
    </w:p>
    <w:p w:rsidR="00811CAF" w:rsidRDefault="008201C7" w:rsidP="008201C7">
      <w:pPr>
        <w:pStyle w:val="NormalWeb"/>
      </w:pPr>
      <w:r>
        <w:rPr>
          <w:rFonts w:cs="Adobe Caslon Pro"/>
          <w:color w:val="000000"/>
          <w:sz w:val="23"/>
          <w:szCs w:val="23"/>
        </w:rPr>
        <w:t xml:space="preserve">Una Agnew, </w:t>
      </w:r>
      <w:r>
        <w:rPr>
          <w:rFonts w:cs="Adobe Caslon Pro"/>
          <w:i/>
          <w:iCs/>
          <w:color w:val="000000"/>
          <w:sz w:val="23"/>
          <w:szCs w:val="23"/>
        </w:rPr>
        <w:t>Patrick Kavanagh and his Tullamore</w:t>
      </w:r>
      <w:r>
        <w:rPr>
          <w:rFonts w:cs="Adobe Caslon Pro"/>
          <w:i/>
          <w:iCs/>
          <w:color w:val="000000"/>
          <w:sz w:val="23"/>
          <w:szCs w:val="23"/>
        </w:rPr>
        <w:t xml:space="preserve"> connection: A lost genealogy </w:t>
      </w:r>
    </w:p>
    <w:p w:rsidR="008201C7" w:rsidRDefault="008201C7" w:rsidP="008201C7">
      <w:pPr>
        <w:pStyle w:val="Pa2"/>
        <w:rPr>
          <w:rFonts w:cs="Adobe Caslon Pro"/>
          <w:i/>
          <w:iCs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Brendan Ryan, </w:t>
      </w:r>
      <w:proofErr w:type="gramStart"/>
      <w:r>
        <w:rPr>
          <w:rFonts w:cs="Adobe Caslon Pro"/>
          <w:i/>
          <w:iCs/>
          <w:color w:val="000000"/>
          <w:sz w:val="23"/>
          <w:szCs w:val="23"/>
        </w:rPr>
        <w:t>The</w:t>
      </w:r>
      <w:proofErr w:type="gramEnd"/>
      <w:r>
        <w:rPr>
          <w:rFonts w:cs="Adobe Caslon Pro"/>
          <w:i/>
          <w:iCs/>
          <w:color w:val="000000"/>
          <w:sz w:val="23"/>
          <w:szCs w:val="23"/>
        </w:rPr>
        <w:t xml:space="preserve"> 1641 Depositions in King’s County </w:t>
      </w:r>
    </w:p>
    <w:p w:rsidR="008201C7" w:rsidRPr="008201C7" w:rsidRDefault="008201C7" w:rsidP="008201C7">
      <w:pPr>
        <w:pStyle w:val="Default"/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David </w:t>
      </w:r>
      <w:r>
        <w:rPr>
          <w:rFonts w:cs="Adobe Caslon Pro"/>
          <w:color w:val="000000"/>
          <w:sz w:val="23"/>
          <w:szCs w:val="23"/>
        </w:rPr>
        <w:t>Caldicott</w:t>
      </w:r>
      <w:r>
        <w:rPr>
          <w:rFonts w:cs="Adobe Caslon Pro"/>
          <w:color w:val="000000"/>
          <w:sz w:val="23"/>
          <w:szCs w:val="23"/>
        </w:rPr>
        <w:t xml:space="preserve">, </w:t>
      </w:r>
      <w:r>
        <w:rPr>
          <w:rFonts w:cs="Adobe Caslon Pro"/>
          <w:i/>
          <w:iCs/>
          <w:color w:val="000000"/>
          <w:sz w:val="23"/>
          <w:szCs w:val="23"/>
        </w:rPr>
        <w:t>George Kennedy: King’s County Attorney and ‘a rare man of</w:t>
      </w:r>
    </w:p>
    <w:p w:rsidR="008201C7" w:rsidRDefault="008201C7" w:rsidP="008201C7">
      <w:pPr>
        <w:pStyle w:val="Pa2"/>
        <w:rPr>
          <w:rFonts w:cs="Adobe Caslon Pro"/>
          <w:i/>
          <w:iCs/>
          <w:color w:val="000000"/>
          <w:sz w:val="23"/>
          <w:szCs w:val="23"/>
        </w:rPr>
      </w:pPr>
      <w:proofErr w:type="gramStart"/>
      <w:r>
        <w:rPr>
          <w:rFonts w:cs="Adobe Caslon Pro"/>
          <w:i/>
          <w:iCs/>
          <w:color w:val="000000"/>
          <w:sz w:val="23"/>
          <w:szCs w:val="23"/>
        </w:rPr>
        <w:t>a</w:t>
      </w:r>
      <w:proofErr w:type="gramEnd"/>
      <w:r>
        <w:rPr>
          <w:rFonts w:cs="Adobe Caslon Pro"/>
          <w:i/>
          <w:iCs/>
          <w:color w:val="000000"/>
          <w:sz w:val="23"/>
          <w:szCs w:val="23"/>
        </w:rPr>
        <w:t xml:space="preserve"> different generation’ </w:t>
      </w:r>
    </w:p>
    <w:p w:rsidR="008201C7" w:rsidRPr="008201C7" w:rsidRDefault="008201C7" w:rsidP="008201C7">
      <w:pPr>
        <w:pStyle w:val="Default"/>
      </w:pP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Carthage Minnock, </w:t>
      </w:r>
      <w:r>
        <w:rPr>
          <w:rFonts w:cs="Adobe Caslon Pro"/>
          <w:i/>
          <w:iCs/>
          <w:color w:val="000000"/>
          <w:sz w:val="23"/>
          <w:szCs w:val="23"/>
        </w:rPr>
        <w:t xml:space="preserve">Grave connection: </w:t>
      </w:r>
      <w:proofErr w:type="spellStart"/>
      <w:r>
        <w:rPr>
          <w:rFonts w:cs="Adobe Caslon Pro"/>
          <w:i/>
          <w:iCs/>
          <w:color w:val="000000"/>
          <w:sz w:val="23"/>
          <w:szCs w:val="23"/>
        </w:rPr>
        <w:t>Killafeen</w:t>
      </w:r>
      <w:proofErr w:type="spellEnd"/>
      <w:r>
        <w:rPr>
          <w:rFonts w:cs="Adobe Caslon Pro"/>
          <w:i/>
          <w:iCs/>
          <w:color w:val="000000"/>
          <w:sz w:val="23"/>
          <w:szCs w:val="23"/>
        </w:rPr>
        <w:t xml:space="preserve"> Cemetery and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proofErr w:type="gramStart"/>
      <w:r>
        <w:rPr>
          <w:rFonts w:cs="Adobe Caslon Pro"/>
          <w:i/>
          <w:iCs/>
          <w:color w:val="000000"/>
          <w:sz w:val="23"/>
          <w:szCs w:val="23"/>
        </w:rPr>
        <w:t>the</w:t>
      </w:r>
      <w:proofErr w:type="gramEnd"/>
      <w:r>
        <w:rPr>
          <w:rFonts w:cs="Adobe Caslon Pro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cs="Adobe Caslon Pro"/>
          <w:i/>
          <w:iCs/>
          <w:color w:val="000000"/>
          <w:sz w:val="23"/>
          <w:szCs w:val="23"/>
        </w:rPr>
        <w:t>Fetherstonhaughs</w:t>
      </w:r>
      <w:proofErr w:type="spellEnd"/>
      <w:r>
        <w:rPr>
          <w:rFonts w:cs="Adobe Caslon Pro"/>
          <w:i/>
          <w:iCs/>
          <w:color w:val="000000"/>
          <w:sz w:val="23"/>
          <w:szCs w:val="23"/>
        </w:rPr>
        <w:t xml:space="preserve"> </w:t>
      </w:r>
    </w:p>
    <w:p w:rsidR="008201C7" w:rsidRDefault="008201C7" w:rsidP="008201C7">
      <w:pPr>
        <w:pStyle w:val="NormalWeb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Paschal Sweeney, </w:t>
      </w:r>
      <w:r>
        <w:rPr>
          <w:rFonts w:cs="Adobe Caslon Pro"/>
          <w:i/>
          <w:iCs/>
          <w:color w:val="000000"/>
          <w:sz w:val="23"/>
          <w:szCs w:val="23"/>
        </w:rPr>
        <w:t xml:space="preserve">Ballycumber Railway Station, 1862-1963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>Book reviews . . . . . . . . . . . . . . . . . . . . . . . . . . . . . . . . . . . . . . . . . . . . . . . . . . . . . 228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New publications and articles on Offaly History in 2013-14 . . . . . . . . . . . . . </w:t>
      </w:r>
      <w:proofErr w:type="gramStart"/>
      <w:r>
        <w:rPr>
          <w:rFonts w:cs="Adobe Caslon Pro"/>
          <w:color w:val="000000"/>
          <w:sz w:val="23"/>
          <w:szCs w:val="23"/>
        </w:rPr>
        <w:t>.232</w:t>
      </w:r>
      <w:proofErr w:type="gramEnd"/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>The Tullamore D.E.W. Distillery . . . . . . . . . . . . . . . . . . . . . . . . . . . . . . . . . . . . . 243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 xml:space="preserve">Report from Offaly Heritage Officer . . . . . . . . . . . . . . . . . . . . . . . . . . . . . . . . 245 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proofErr w:type="gramStart"/>
      <w:r>
        <w:rPr>
          <w:rFonts w:cs="Adobe Caslon Pro"/>
          <w:color w:val="000000"/>
          <w:sz w:val="23"/>
          <w:szCs w:val="23"/>
        </w:rPr>
        <w:t>2013 Offaly History Annual Report . . . . . . . . . . . . . . . . . . . . . . . . . . . . . . . . . .</w:t>
      </w:r>
      <w:proofErr w:type="gramEnd"/>
      <w:r>
        <w:rPr>
          <w:rFonts w:cs="Adobe Caslon Pro"/>
          <w:color w:val="000000"/>
          <w:sz w:val="23"/>
          <w:szCs w:val="23"/>
        </w:rPr>
        <w:t xml:space="preserve"> 251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proofErr w:type="gramStart"/>
      <w:r>
        <w:rPr>
          <w:rFonts w:cs="Adobe Caslon Pro"/>
          <w:color w:val="000000"/>
          <w:sz w:val="23"/>
          <w:szCs w:val="23"/>
        </w:rPr>
        <w:t>2014 Offaly History Annual Report . . . . . . . . . . . . . . . . . . . . . . . . . . . . . . . . . .</w:t>
      </w:r>
      <w:proofErr w:type="gramEnd"/>
      <w:r>
        <w:rPr>
          <w:rFonts w:cs="Adobe Caslon Pro"/>
          <w:color w:val="000000"/>
          <w:sz w:val="23"/>
          <w:szCs w:val="23"/>
        </w:rPr>
        <w:t xml:space="preserve"> 261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>Offaly History Constitution . . . . . . . . . . . . . . . . . . . . . . . . . . . . . . . . . . . . . . . . . 273</w:t>
      </w:r>
    </w:p>
    <w:p w:rsidR="008201C7" w:rsidRDefault="008201C7" w:rsidP="008201C7">
      <w:pPr>
        <w:pStyle w:val="Pa2"/>
        <w:rPr>
          <w:rFonts w:cs="Adobe Caslon Pro"/>
          <w:color w:val="000000"/>
          <w:sz w:val="23"/>
          <w:szCs w:val="23"/>
        </w:rPr>
      </w:pPr>
      <w:r>
        <w:rPr>
          <w:rFonts w:cs="Adobe Caslon Pro"/>
          <w:color w:val="000000"/>
          <w:sz w:val="23"/>
          <w:szCs w:val="23"/>
        </w:rPr>
        <w:t>Offaly History Membership List, 2013-2014 . . . . . . . . . . . . . . . . . . . . . . . . . . . 279</w:t>
      </w:r>
    </w:p>
    <w:p w:rsidR="008201C7" w:rsidRDefault="008201C7" w:rsidP="008201C7">
      <w:pPr>
        <w:pStyle w:val="NormalWeb"/>
      </w:pPr>
      <w:r>
        <w:rPr>
          <w:rFonts w:cs="Adobe Caslon Pro"/>
          <w:color w:val="000000"/>
          <w:sz w:val="23"/>
          <w:szCs w:val="23"/>
        </w:rPr>
        <w:t>Offaly History Notice . . . . . . . . . . . . . . . . . . . . . . . . . . . . . . . . . . . . . . . . . . . . . . 281</w:t>
      </w:r>
    </w:p>
    <w:sectPr w:rsidR="00820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3E5296"/>
    <w:rsid w:val="00811CAF"/>
    <w:rsid w:val="008201C7"/>
    <w:rsid w:val="00F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92130"/>
    <w:rPr>
      <w:b/>
      <w:bCs/>
    </w:rPr>
  </w:style>
  <w:style w:type="paragraph" w:customStyle="1" w:styleId="Default">
    <w:name w:val="Default"/>
    <w:rsid w:val="008201C7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201C7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92130"/>
    <w:rPr>
      <w:b/>
      <w:bCs/>
    </w:rPr>
  </w:style>
  <w:style w:type="paragraph" w:customStyle="1" w:styleId="Default">
    <w:name w:val="Default"/>
    <w:rsid w:val="008201C7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201C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4</cp:revision>
  <dcterms:created xsi:type="dcterms:W3CDTF">2015-06-09T12:37:00Z</dcterms:created>
  <dcterms:modified xsi:type="dcterms:W3CDTF">2015-06-09T13:28:00Z</dcterms:modified>
</cp:coreProperties>
</file>